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0D" w:rsidRPr="00632036" w:rsidRDefault="00DB29C3" w:rsidP="0085088F">
      <w:pPr>
        <w:spacing w:after="120"/>
        <w:rPr>
          <w:rFonts w:asciiTheme="majorHAnsi" w:hAnsiTheme="majorHAnsi" w:cstheme="minorHAnsi"/>
          <w:b/>
          <w:noProof/>
          <w:sz w:val="32"/>
          <w:szCs w:val="32"/>
        </w:rPr>
      </w:pPr>
      <w:r>
        <w:rPr>
          <w:rFonts w:asciiTheme="majorHAnsi" w:hAnsiTheme="majorHAnsi" w:cstheme="minorHAnsi"/>
          <w:b/>
          <w:noProof/>
          <w:sz w:val="32"/>
          <w:szCs w:val="32"/>
        </w:rPr>
        <w:t>GWiA – List of papers</w:t>
      </w:r>
    </w:p>
    <w:p w:rsidR="008C21A9" w:rsidRPr="00632036" w:rsidRDefault="000B4902" w:rsidP="0085088F">
      <w:pPr>
        <w:pStyle w:val="Default"/>
        <w:spacing w:after="120" w:line="276" w:lineRule="auto"/>
        <w:rPr>
          <w:rFonts w:asciiTheme="majorHAnsi" w:hAnsiTheme="majorHAnsi" w:cstheme="minorHAnsi"/>
          <w:noProof/>
          <w:sz w:val="32"/>
          <w:szCs w:val="32"/>
          <w:lang w:val="en-GB"/>
        </w:rPr>
      </w:pPr>
      <w:r w:rsidRPr="00632036">
        <w:rPr>
          <w:rFonts w:asciiTheme="majorHAnsi" w:hAnsiTheme="majorHAnsi" w:cstheme="minorHAnsi"/>
          <w:noProof/>
          <w:sz w:val="32"/>
          <w:szCs w:val="32"/>
          <w:lang w:val="en-GB"/>
        </w:rPr>
        <w:t>(aphabetical by author)</w:t>
      </w:r>
    </w:p>
    <w:p w:rsidR="000B4902" w:rsidRPr="00533A94" w:rsidRDefault="000B4902" w:rsidP="0085088F">
      <w:pPr>
        <w:pStyle w:val="Default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7F43AE" w:rsidRPr="00533A94" w:rsidRDefault="007F43AE" w:rsidP="0085088F">
      <w:pPr>
        <w:pStyle w:val="Default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7F43AE" w:rsidRPr="00533A94" w:rsidRDefault="007F43AE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</w:rPr>
      </w:pPr>
      <w:r w:rsidRPr="00533A94">
        <w:rPr>
          <w:rFonts w:cstheme="minorHAnsi"/>
          <w:b/>
        </w:rPr>
        <w:t xml:space="preserve">Agro- Ecological and Public Health Repercussions of World War One in Europe: The Belgian and French Examples </w:t>
      </w:r>
    </w:p>
    <w:p w:rsidR="007F43AE" w:rsidRPr="00533A94" w:rsidRDefault="007F43AE" w:rsidP="0085088F">
      <w:pPr>
        <w:spacing w:after="120"/>
        <w:ind w:left="720"/>
        <w:jc w:val="both"/>
        <w:rPr>
          <w:rFonts w:cstheme="minorHAnsi"/>
          <w:i/>
        </w:rPr>
      </w:pPr>
      <w:r w:rsidRPr="00533A94">
        <w:rPr>
          <w:rFonts w:cstheme="minorHAnsi"/>
          <w:i/>
        </w:rPr>
        <w:t xml:space="preserve">James </w:t>
      </w:r>
      <w:proofErr w:type="spellStart"/>
      <w:r w:rsidRPr="00533A94">
        <w:rPr>
          <w:rFonts w:cstheme="minorHAnsi"/>
          <w:i/>
        </w:rPr>
        <w:t>Olusegun</w:t>
      </w:r>
      <w:proofErr w:type="spellEnd"/>
      <w:r w:rsidRPr="00533A94">
        <w:rPr>
          <w:rFonts w:cstheme="minorHAnsi"/>
          <w:i/>
        </w:rPr>
        <w:t xml:space="preserve"> </w:t>
      </w:r>
      <w:proofErr w:type="spellStart"/>
      <w:r w:rsidRPr="00533A94">
        <w:rPr>
          <w:rFonts w:cstheme="minorHAnsi"/>
          <w:i/>
        </w:rPr>
        <w:t>Adeyeri</w:t>
      </w:r>
      <w:proofErr w:type="spellEnd"/>
      <w:r w:rsidRPr="00533A94">
        <w:rPr>
          <w:rFonts w:cstheme="minorHAnsi"/>
          <w:i/>
        </w:rPr>
        <w:t>, Lagos State University,</w:t>
      </w:r>
      <w:r w:rsidR="00190471" w:rsidRPr="00533A94">
        <w:rPr>
          <w:rFonts w:cstheme="minorHAnsi"/>
          <w:i/>
        </w:rPr>
        <w:t xml:space="preserve"> </w:t>
      </w:r>
      <w:r w:rsidRPr="00533A94">
        <w:rPr>
          <w:rFonts w:cstheme="minorHAnsi"/>
          <w:i/>
        </w:rPr>
        <w:t xml:space="preserve">Nigeria </w:t>
      </w:r>
    </w:p>
    <w:p w:rsidR="007F43AE" w:rsidRPr="00533A94" w:rsidRDefault="002B7958" w:rsidP="0085088F">
      <w:pPr>
        <w:pStyle w:val="Default"/>
        <w:tabs>
          <w:tab w:val="left" w:pos="1980"/>
        </w:tabs>
        <w:spacing w:after="120" w:line="276" w:lineRule="auto"/>
        <w:ind w:left="720"/>
        <w:jc w:val="both"/>
        <w:rPr>
          <w:rFonts w:asciiTheme="minorHAnsi" w:hAnsiTheme="minorHAnsi" w:cstheme="minorHAnsi"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/>
        </w:rPr>
        <w:t>[delegate has been asked to draw the focus to the African continent]</w:t>
      </w:r>
    </w:p>
    <w:p w:rsidR="0045745B" w:rsidRPr="00533A94" w:rsidRDefault="00DB29C3" w:rsidP="0085088F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TBA - </w:t>
      </w:r>
      <w:r w:rsidR="0045745B" w:rsidRPr="00533A9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German East Africa</w:t>
      </w:r>
    </w:p>
    <w:p w:rsidR="0045745B" w:rsidRPr="00533A94" w:rsidRDefault="0045745B" w:rsidP="0085088F">
      <w:pPr>
        <w:pStyle w:val="Default"/>
        <w:spacing w:after="120" w:line="276" w:lineRule="auto"/>
        <w:ind w:left="720"/>
        <w:jc w:val="both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533A94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Ross Anderson</w:t>
      </w:r>
      <w:r w:rsidR="00380095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, Independent Historian</w:t>
      </w:r>
    </w:p>
    <w:p w:rsidR="0045745B" w:rsidRPr="00533A94" w:rsidRDefault="0045745B" w:rsidP="0085088F">
      <w:pPr>
        <w:pStyle w:val="Default"/>
        <w:tabs>
          <w:tab w:val="left" w:pos="3384"/>
        </w:tabs>
        <w:spacing w:after="120" w:line="276" w:lineRule="auto"/>
        <w:ind w:firstLine="720"/>
        <w:jc w:val="both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533A94" w:rsidRPr="00533A94" w:rsidRDefault="00533A94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lang w:val="en-ZA"/>
        </w:rPr>
      </w:pPr>
      <w:r w:rsidRPr="00533A94">
        <w:rPr>
          <w:rFonts w:cstheme="minorHAnsi"/>
          <w:b/>
          <w:lang w:val="en-ZA"/>
        </w:rPr>
        <w:t>“Prophet of Air Power”: Jan Smuts and the History of Aviation in South Africa  </w:t>
      </w:r>
    </w:p>
    <w:p w:rsidR="00533A94" w:rsidRPr="00533A94" w:rsidRDefault="00533A94" w:rsidP="0085088F">
      <w:pPr>
        <w:spacing w:after="120"/>
        <w:ind w:left="720"/>
        <w:jc w:val="both"/>
        <w:rPr>
          <w:rFonts w:cstheme="minorHAnsi"/>
          <w:i/>
          <w:lang w:val="en-ZA"/>
        </w:rPr>
      </w:pPr>
      <w:proofErr w:type="spellStart"/>
      <w:r w:rsidRPr="00533A94">
        <w:rPr>
          <w:rFonts w:cstheme="minorHAnsi"/>
          <w:i/>
          <w:lang w:val="en-ZA"/>
        </w:rPr>
        <w:t>Tilman</w:t>
      </w:r>
      <w:proofErr w:type="spellEnd"/>
      <w:r w:rsidRPr="00533A94">
        <w:rPr>
          <w:rFonts w:cstheme="minorHAnsi"/>
          <w:i/>
          <w:lang w:val="en-ZA"/>
        </w:rPr>
        <w:t xml:space="preserve"> </w:t>
      </w:r>
      <w:proofErr w:type="spellStart"/>
      <w:r w:rsidRPr="00533A94">
        <w:rPr>
          <w:rFonts w:cstheme="minorHAnsi"/>
          <w:i/>
          <w:lang w:val="en-ZA"/>
        </w:rPr>
        <w:t>Dedering</w:t>
      </w:r>
      <w:proofErr w:type="spellEnd"/>
      <w:r w:rsidR="00380095">
        <w:rPr>
          <w:rFonts w:cstheme="minorHAnsi"/>
          <w:i/>
          <w:lang w:val="en-ZA"/>
        </w:rPr>
        <w:t>, University of South Africa</w:t>
      </w:r>
    </w:p>
    <w:p w:rsidR="00533A94" w:rsidRPr="00533A94" w:rsidRDefault="00533A94" w:rsidP="0085088F">
      <w:pPr>
        <w:pStyle w:val="Default"/>
        <w:tabs>
          <w:tab w:val="left" w:pos="3384"/>
        </w:tabs>
        <w:spacing w:after="120" w:line="276" w:lineRule="auto"/>
        <w:ind w:firstLine="720"/>
        <w:jc w:val="both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45745B" w:rsidRPr="00533A94" w:rsidRDefault="00216C2A" w:rsidP="0085088F">
      <w:pPr>
        <w:pStyle w:val="Default"/>
        <w:numPr>
          <w:ilvl w:val="0"/>
          <w:numId w:val="8"/>
        </w:numPr>
        <w:tabs>
          <w:tab w:val="left" w:pos="3384"/>
        </w:tabs>
        <w:spacing w:after="120"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 w:rsidRPr="00533A94">
        <w:rPr>
          <w:rFonts w:asciiTheme="minorHAnsi" w:hAnsiTheme="minorHAnsi" w:cstheme="minorHAnsi"/>
          <w:b/>
          <w:noProof/>
          <w:sz w:val="22"/>
          <w:szCs w:val="22"/>
          <w:lang w:val="en-GB"/>
        </w:rPr>
        <w:t>‘Picking off the enemy’: Fighting South African soldiers, health and the Campaign in East Africa, 1916-1918</w:t>
      </w:r>
    </w:p>
    <w:p w:rsidR="0045745B" w:rsidRPr="00533A94" w:rsidRDefault="0045745B" w:rsidP="0085088F">
      <w:pPr>
        <w:pStyle w:val="Default"/>
        <w:tabs>
          <w:tab w:val="left" w:pos="3384"/>
        </w:tabs>
        <w:spacing w:after="120" w:line="276" w:lineRule="auto"/>
        <w:ind w:left="720"/>
        <w:jc w:val="both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533A94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Anri Delport</w:t>
      </w:r>
      <w:r w:rsidR="00190471" w:rsidRPr="00533A94">
        <w:rPr>
          <w:rFonts w:asciiTheme="minorHAnsi" w:hAnsiTheme="minorHAnsi" w:cstheme="minorHAnsi"/>
          <w:i/>
          <w:noProof/>
          <w:sz w:val="22"/>
          <w:szCs w:val="22"/>
          <w:lang w:val="en-GB"/>
        </w:rPr>
        <w:t>, Stellenbosch University</w:t>
      </w:r>
    </w:p>
    <w:p w:rsidR="00216C2A" w:rsidRPr="00533A94" w:rsidRDefault="00216C2A" w:rsidP="0085088F">
      <w:pPr>
        <w:pStyle w:val="Default"/>
        <w:tabs>
          <w:tab w:val="left" w:pos="3384"/>
        </w:tabs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:rsidR="002B790D" w:rsidRPr="00533A94" w:rsidRDefault="002B790D" w:rsidP="0085088F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533A94"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  <w:t>Great War Leadership Sideshow, or Leadership Showcase? – Considering the diverse character content of the Union Defence Force’s German South West African Campaign General Officer Corps</w:t>
      </w:r>
    </w:p>
    <w:p w:rsidR="002B790D" w:rsidRPr="00533A94" w:rsidRDefault="00190471" w:rsidP="0085088F">
      <w:pPr>
        <w:pStyle w:val="Default"/>
        <w:spacing w:after="120" w:line="276" w:lineRule="auto"/>
        <w:ind w:left="720"/>
        <w:jc w:val="both"/>
        <w:rPr>
          <w:rFonts w:asciiTheme="minorHAnsi" w:hAnsiTheme="minorHAnsi" w:cstheme="minorHAnsi"/>
          <w:i/>
          <w:noProof/>
          <w:sz w:val="22"/>
          <w:szCs w:val="22"/>
          <w:lang w:val="en-GB"/>
        </w:rPr>
      </w:pPr>
      <w:r w:rsidRPr="00533A94">
        <w:rPr>
          <w:rFonts w:asciiTheme="minorHAnsi" w:hAnsiTheme="minorHAnsi" w:cstheme="minorHAnsi"/>
          <w:bCs/>
          <w:i/>
          <w:noProof/>
          <w:sz w:val="22"/>
          <w:szCs w:val="22"/>
          <w:lang w:val="en-GB"/>
        </w:rPr>
        <w:t xml:space="preserve">Jacques de Vries, </w:t>
      </w:r>
      <w:r w:rsidR="008C21A9" w:rsidRPr="00533A94">
        <w:rPr>
          <w:rFonts w:asciiTheme="minorHAnsi" w:hAnsiTheme="minorHAnsi" w:cstheme="minorHAnsi"/>
          <w:bCs/>
          <w:i/>
          <w:noProof/>
          <w:sz w:val="22"/>
          <w:szCs w:val="22"/>
          <w:lang w:val="en-GB"/>
        </w:rPr>
        <w:t>The Castle Military Museum, Cape Town</w:t>
      </w:r>
    </w:p>
    <w:p w:rsidR="002B790D" w:rsidRPr="00533A94" w:rsidRDefault="002B790D" w:rsidP="0085088F">
      <w:pPr>
        <w:spacing w:after="120"/>
        <w:jc w:val="both"/>
        <w:rPr>
          <w:rFonts w:cstheme="minorHAnsi"/>
          <w:noProof/>
        </w:rPr>
      </w:pPr>
    </w:p>
    <w:p w:rsidR="0052300C" w:rsidRPr="00533A94" w:rsidRDefault="006C43F5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533A94">
        <w:rPr>
          <w:rFonts w:cstheme="minorHAnsi"/>
          <w:b/>
          <w:noProof/>
        </w:rPr>
        <w:t xml:space="preserve">Rebellion and </w:t>
      </w:r>
      <w:r w:rsidR="0052300C" w:rsidRPr="00533A94">
        <w:rPr>
          <w:rFonts w:cstheme="minorHAnsi"/>
          <w:b/>
          <w:noProof/>
        </w:rPr>
        <w:t>Reconcliation</w:t>
      </w:r>
      <w:r w:rsidRPr="00533A94">
        <w:rPr>
          <w:rFonts w:cstheme="minorHAnsi"/>
          <w:b/>
          <w:noProof/>
        </w:rPr>
        <w:t>: Keeping the Peace in Wartime South Africa?</w:t>
      </w:r>
    </w:p>
    <w:p w:rsidR="0052300C" w:rsidRPr="00533A94" w:rsidRDefault="0052300C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533A94">
        <w:rPr>
          <w:rFonts w:cstheme="minorHAnsi"/>
          <w:i/>
          <w:noProof/>
        </w:rPr>
        <w:t>Kent Fedorowich</w:t>
      </w:r>
      <w:r w:rsidR="00190471" w:rsidRPr="00533A94">
        <w:rPr>
          <w:rFonts w:cstheme="minorHAnsi"/>
          <w:i/>
          <w:noProof/>
        </w:rPr>
        <w:t xml:space="preserve">, </w:t>
      </w:r>
      <w:r w:rsidR="0045745B" w:rsidRPr="00533A94">
        <w:rPr>
          <w:rFonts w:cstheme="minorHAnsi"/>
          <w:i/>
          <w:noProof/>
        </w:rPr>
        <w:t xml:space="preserve">University </w:t>
      </w:r>
      <w:r w:rsidR="00190471" w:rsidRPr="00533A94">
        <w:rPr>
          <w:rFonts w:cstheme="minorHAnsi"/>
          <w:i/>
          <w:noProof/>
        </w:rPr>
        <w:t>of the West of England, Bristol</w:t>
      </w:r>
    </w:p>
    <w:p w:rsidR="006C43F5" w:rsidRPr="00533A94" w:rsidRDefault="006C43F5" w:rsidP="0085088F">
      <w:pPr>
        <w:spacing w:after="120"/>
        <w:jc w:val="both"/>
        <w:rPr>
          <w:rFonts w:cstheme="minorHAnsi"/>
          <w:noProof/>
        </w:rPr>
      </w:pPr>
    </w:p>
    <w:p w:rsidR="0052300C" w:rsidRPr="00533A94" w:rsidRDefault="006B43F3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Airpower in the Union of South Africa’s Campaign in </w:t>
      </w:r>
      <w:r w:rsidR="0052300C" w:rsidRPr="00533A94">
        <w:rPr>
          <w:rFonts w:cstheme="minorHAnsi"/>
          <w:b/>
          <w:noProof/>
        </w:rPr>
        <w:t>German South West Africa</w:t>
      </w:r>
    </w:p>
    <w:p w:rsidR="0052300C" w:rsidRPr="00533A94" w:rsidRDefault="0052300C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533A94">
        <w:rPr>
          <w:rFonts w:cstheme="minorHAnsi"/>
          <w:i/>
          <w:noProof/>
        </w:rPr>
        <w:t>Antonio Garcia</w:t>
      </w:r>
      <w:r w:rsidR="00380095">
        <w:rPr>
          <w:rFonts w:cstheme="minorHAnsi"/>
          <w:i/>
          <w:noProof/>
        </w:rPr>
        <w:t>, SANDF</w:t>
      </w:r>
    </w:p>
    <w:p w:rsidR="0052300C" w:rsidRPr="00533A94" w:rsidRDefault="0052300C" w:rsidP="0085088F">
      <w:pPr>
        <w:spacing w:after="120"/>
        <w:jc w:val="both"/>
        <w:rPr>
          <w:rFonts w:cstheme="minorHAnsi"/>
          <w:noProof/>
        </w:rPr>
      </w:pPr>
    </w:p>
    <w:p w:rsidR="0045745B" w:rsidRPr="00533A94" w:rsidRDefault="00380095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TBA - </w:t>
      </w:r>
      <w:r w:rsidR="000008DE" w:rsidRPr="00533A94">
        <w:rPr>
          <w:rFonts w:cstheme="minorHAnsi"/>
          <w:b/>
          <w:noProof/>
        </w:rPr>
        <w:t>Keynote</w:t>
      </w:r>
    </w:p>
    <w:p w:rsidR="0045745B" w:rsidRPr="00533A94" w:rsidRDefault="00190471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533A94">
        <w:rPr>
          <w:rFonts w:cstheme="minorHAnsi"/>
          <w:i/>
          <w:noProof/>
        </w:rPr>
        <w:t xml:space="preserve">Jeffrey Grey, </w:t>
      </w:r>
      <w:r w:rsidR="0045745B" w:rsidRPr="00533A94">
        <w:rPr>
          <w:rFonts w:cstheme="minorHAnsi"/>
          <w:i/>
          <w:noProof/>
        </w:rPr>
        <w:t>Univers</w:t>
      </w:r>
      <w:r w:rsidRPr="00533A94">
        <w:rPr>
          <w:rFonts w:cstheme="minorHAnsi"/>
          <w:i/>
          <w:noProof/>
        </w:rPr>
        <w:t>ty of New South Wales, Canberra</w:t>
      </w:r>
    </w:p>
    <w:p w:rsidR="0045745B" w:rsidRPr="00533A94" w:rsidRDefault="00E276DD" w:rsidP="0085088F">
      <w:pPr>
        <w:tabs>
          <w:tab w:val="left" w:pos="2292"/>
        </w:tabs>
        <w:spacing w:after="120"/>
        <w:jc w:val="both"/>
        <w:rPr>
          <w:rFonts w:cstheme="minorHAnsi"/>
          <w:noProof/>
        </w:rPr>
      </w:pPr>
      <w:r w:rsidRPr="00533A94">
        <w:rPr>
          <w:rFonts w:cstheme="minorHAnsi"/>
          <w:noProof/>
        </w:rPr>
        <w:tab/>
      </w:r>
    </w:p>
    <w:p w:rsidR="002B790D" w:rsidRPr="00533A94" w:rsidRDefault="002B790D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533A94">
        <w:rPr>
          <w:rFonts w:cstheme="minorHAnsi"/>
          <w:b/>
          <w:noProof/>
        </w:rPr>
        <w:t>Smuts’s Campaign in German East 1916</w:t>
      </w:r>
    </w:p>
    <w:p w:rsidR="002B790D" w:rsidRPr="00533A94" w:rsidRDefault="002B790D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533A94">
        <w:rPr>
          <w:rFonts w:cstheme="minorHAnsi"/>
          <w:i/>
          <w:noProof/>
        </w:rPr>
        <w:t>David Katz</w:t>
      </w:r>
      <w:r w:rsidR="00190471" w:rsidRPr="00533A94">
        <w:rPr>
          <w:rFonts w:cstheme="minorHAnsi"/>
          <w:i/>
          <w:noProof/>
        </w:rPr>
        <w:t>, SA Irish Regiment</w:t>
      </w:r>
    </w:p>
    <w:p w:rsidR="002B790D" w:rsidRPr="00533A94" w:rsidRDefault="002B790D" w:rsidP="0085088F">
      <w:pPr>
        <w:spacing w:after="120"/>
        <w:jc w:val="both"/>
        <w:rPr>
          <w:rFonts w:cstheme="minorHAnsi"/>
          <w:noProof/>
        </w:rPr>
      </w:pPr>
    </w:p>
    <w:p w:rsidR="002B790D" w:rsidRPr="00533A94" w:rsidRDefault="002B790D" w:rsidP="008508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bCs/>
          <w:noProof/>
          <w:lang w:eastAsia="en-ZA"/>
        </w:rPr>
      </w:pPr>
      <w:r w:rsidRPr="00533A94">
        <w:rPr>
          <w:rFonts w:eastAsia="Times New Roman" w:cstheme="minorHAnsi"/>
          <w:b/>
          <w:bCs/>
          <w:noProof/>
          <w:lang w:eastAsia="en-ZA"/>
        </w:rPr>
        <w:t>Disease and Ecological Dislocation in Africa, 1914-1920</w:t>
      </w:r>
    </w:p>
    <w:p w:rsidR="002B790D" w:rsidRPr="00533A94" w:rsidRDefault="002B790D" w:rsidP="0085088F">
      <w:pPr>
        <w:pStyle w:val="ListParagraph"/>
        <w:autoSpaceDE w:val="0"/>
        <w:autoSpaceDN w:val="0"/>
        <w:adjustRightInd w:val="0"/>
        <w:spacing w:after="120"/>
        <w:jc w:val="both"/>
        <w:rPr>
          <w:rFonts w:eastAsia="Times New Roman" w:cstheme="minorHAnsi"/>
          <w:i/>
          <w:noProof/>
          <w:lang w:eastAsia="en-ZA"/>
        </w:rPr>
      </w:pPr>
      <w:r w:rsidRPr="00533A94">
        <w:rPr>
          <w:rFonts w:eastAsia="Times New Roman" w:cstheme="minorHAnsi"/>
          <w:i/>
          <w:noProof/>
          <w:lang w:eastAsia="en-ZA"/>
        </w:rPr>
        <w:t>Tait Keller</w:t>
      </w:r>
      <w:r w:rsidR="00190471" w:rsidRPr="00533A94">
        <w:rPr>
          <w:rFonts w:eastAsia="Times New Roman" w:cstheme="minorHAnsi"/>
          <w:i/>
          <w:noProof/>
          <w:lang w:eastAsia="en-ZA"/>
        </w:rPr>
        <w:t>, Rhodes College</w:t>
      </w:r>
      <w:r w:rsidR="00427FC2" w:rsidRPr="00533A94">
        <w:rPr>
          <w:rFonts w:eastAsia="Times New Roman" w:cstheme="minorHAnsi"/>
          <w:i/>
          <w:noProof/>
          <w:lang w:eastAsia="en-ZA"/>
        </w:rPr>
        <w:t>, Memphis TN</w:t>
      </w:r>
    </w:p>
    <w:p w:rsidR="002B790D" w:rsidRPr="00533A94" w:rsidRDefault="002B790D" w:rsidP="0085088F">
      <w:pPr>
        <w:spacing w:after="120"/>
        <w:jc w:val="both"/>
        <w:rPr>
          <w:rFonts w:cstheme="minorHAnsi"/>
          <w:noProof/>
        </w:rPr>
      </w:pPr>
    </w:p>
    <w:p w:rsidR="002B790D" w:rsidRPr="00533A94" w:rsidRDefault="002B790D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533A94">
        <w:rPr>
          <w:rFonts w:cstheme="minorHAnsi"/>
          <w:b/>
          <w:noProof/>
        </w:rPr>
        <w:t>‘Water is the chief anxiety’: A critical analysis of the impact of water on the South African campaign in German South West Africa, 1914-1915</w:t>
      </w:r>
    </w:p>
    <w:p w:rsidR="002B790D" w:rsidRPr="00533A94" w:rsidRDefault="002B790D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533A94">
        <w:rPr>
          <w:rFonts w:cstheme="minorHAnsi"/>
          <w:i/>
          <w:noProof/>
        </w:rPr>
        <w:t>Evert Kleynhans</w:t>
      </w:r>
      <w:r w:rsidR="00427FC2" w:rsidRPr="00533A94">
        <w:rPr>
          <w:rFonts w:cstheme="minorHAnsi"/>
          <w:i/>
          <w:noProof/>
        </w:rPr>
        <w:t xml:space="preserve">, </w:t>
      </w:r>
      <w:r w:rsidR="008C21A9" w:rsidRPr="00533A94">
        <w:rPr>
          <w:rFonts w:cstheme="minorHAnsi"/>
          <w:i/>
          <w:noProof/>
        </w:rPr>
        <w:t>SANDF Documentation Centre</w:t>
      </w:r>
    </w:p>
    <w:p w:rsidR="002B790D" w:rsidRPr="00533A94" w:rsidRDefault="002B790D" w:rsidP="0085088F">
      <w:pPr>
        <w:spacing w:after="120"/>
        <w:jc w:val="both"/>
        <w:rPr>
          <w:rFonts w:cstheme="minorHAnsi"/>
          <w:noProof/>
        </w:rPr>
      </w:pPr>
    </w:p>
    <w:p w:rsidR="0045745B" w:rsidRPr="00533A94" w:rsidRDefault="0045745B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533A94">
        <w:rPr>
          <w:rFonts w:cstheme="minorHAnsi"/>
          <w:b/>
          <w:noProof/>
        </w:rPr>
        <w:t>P</w:t>
      </w:r>
      <w:r w:rsidR="004A5407" w:rsidRPr="00533A94">
        <w:rPr>
          <w:rFonts w:cstheme="minorHAnsi"/>
          <w:b/>
          <w:noProof/>
        </w:rPr>
        <w:t>ublic opinion under fire: South African p</w:t>
      </w:r>
      <w:r w:rsidRPr="00533A94">
        <w:rPr>
          <w:rFonts w:cstheme="minorHAnsi"/>
          <w:b/>
          <w:noProof/>
        </w:rPr>
        <w:t>opaganda</w:t>
      </w:r>
      <w:r w:rsidR="004A5407" w:rsidRPr="00533A94">
        <w:rPr>
          <w:rFonts w:cstheme="minorHAnsi"/>
          <w:b/>
          <w:noProof/>
        </w:rPr>
        <w:t xml:space="preserve"> dynamics during the Great War</w:t>
      </w:r>
      <w:r w:rsidR="004F57C7" w:rsidRPr="00533A94">
        <w:rPr>
          <w:rFonts w:cstheme="minorHAnsi"/>
          <w:b/>
          <w:noProof/>
        </w:rPr>
        <w:t>, 1914-1918</w:t>
      </w:r>
    </w:p>
    <w:p w:rsidR="0045745B" w:rsidRPr="00533A94" w:rsidRDefault="0045745B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533A94">
        <w:rPr>
          <w:rFonts w:cstheme="minorHAnsi"/>
          <w:i/>
          <w:noProof/>
        </w:rPr>
        <w:t>Fankie Monama</w:t>
      </w:r>
      <w:r w:rsidR="00427FC2" w:rsidRPr="00533A94">
        <w:rPr>
          <w:rFonts w:cstheme="minorHAnsi"/>
          <w:i/>
          <w:noProof/>
        </w:rPr>
        <w:t>, Stellenbosch University</w:t>
      </w:r>
    </w:p>
    <w:p w:rsidR="00F354AB" w:rsidRPr="00533A94" w:rsidRDefault="00F354AB" w:rsidP="0085088F">
      <w:pPr>
        <w:spacing w:after="120"/>
        <w:jc w:val="both"/>
        <w:rPr>
          <w:rFonts w:cstheme="minorHAnsi"/>
          <w:noProof/>
        </w:rPr>
      </w:pPr>
    </w:p>
    <w:p w:rsidR="00E276DD" w:rsidRPr="00533A94" w:rsidRDefault="00E276DD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533A94">
        <w:rPr>
          <w:rFonts w:cstheme="minorHAnsi"/>
          <w:b/>
          <w:noProof/>
        </w:rPr>
        <w:t>Mobilisation in East Africa during the Great War</w:t>
      </w:r>
    </w:p>
    <w:p w:rsidR="00E276DD" w:rsidRPr="00533A94" w:rsidRDefault="00E276DD" w:rsidP="0085088F">
      <w:pPr>
        <w:spacing w:after="120"/>
        <w:ind w:left="720"/>
        <w:jc w:val="both"/>
        <w:rPr>
          <w:rFonts w:cstheme="minorHAnsi"/>
          <w:i/>
          <w:noProof/>
        </w:rPr>
      </w:pPr>
      <w:r w:rsidRPr="00533A94">
        <w:rPr>
          <w:rFonts w:cstheme="minorHAnsi"/>
          <w:i/>
          <w:noProof/>
        </w:rPr>
        <w:t>Maina Mu</w:t>
      </w:r>
      <w:r w:rsidR="000B4902" w:rsidRPr="00533A94">
        <w:rPr>
          <w:rFonts w:cstheme="minorHAnsi"/>
          <w:i/>
          <w:noProof/>
        </w:rPr>
        <w:t>n</w:t>
      </w:r>
      <w:r w:rsidRPr="00533A94">
        <w:rPr>
          <w:rFonts w:cstheme="minorHAnsi"/>
          <w:i/>
          <w:noProof/>
        </w:rPr>
        <w:t>gai</w:t>
      </w:r>
      <w:r w:rsidR="00380095">
        <w:rPr>
          <w:rFonts w:cstheme="minorHAnsi"/>
          <w:i/>
          <w:noProof/>
        </w:rPr>
        <w:t>, Independent Historian</w:t>
      </w:r>
    </w:p>
    <w:p w:rsidR="004A5407" w:rsidRPr="00533A94" w:rsidRDefault="004A5407" w:rsidP="0085088F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bCs/>
          <w:noProof/>
          <w:color w:val="191919"/>
          <w:lang w:eastAsia="en-ZA"/>
        </w:rPr>
      </w:pPr>
    </w:p>
    <w:p w:rsidR="002B790D" w:rsidRPr="00533A94" w:rsidRDefault="002B790D" w:rsidP="008508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bCs/>
          <w:noProof/>
          <w:color w:val="191919"/>
          <w:lang w:eastAsia="en-ZA"/>
        </w:rPr>
      </w:pPr>
      <w:r w:rsidRPr="00533A94">
        <w:rPr>
          <w:rFonts w:eastAsia="Times New Roman" w:cstheme="minorHAnsi"/>
          <w:b/>
          <w:bCs/>
          <w:noProof/>
          <w:color w:val="191919"/>
          <w:lang w:eastAsia="en-ZA"/>
        </w:rPr>
        <w:t>Unrecognized forces. Congolese Soldiers and Porters during the First World War</w:t>
      </w:r>
    </w:p>
    <w:p w:rsidR="00F46920" w:rsidRPr="00533A94" w:rsidRDefault="00F46920" w:rsidP="0085088F">
      <w:pPr>
        <w:pStyle w:val="ListParagraph"/>
        <w:autoSpaceDE w:val="0"/>
        <w:autoSpaceDN w:val="0"/>
        <w:adjustRightInd w:val="0"/>
        <w:spacing w:after="120"/>
        <w:jc w:val="both"/>
        <w:rPr>
          <w:rFonts w:eastAsia="Times New Roman" w:cstheme="minorHAnsi"/>
          <w:i/>
          <w:noProof/>
          <w:color w:val="000000"/>
          <w:lang w:eastAsia="en-ZA"/>
        </w:rPr>
      </w:pPr>
      <w:r w:rsidRPr="00533A94">
        <w:rPr>
          <w:rFonts w:eastAsia="Times New Roman" w:cstheme="minorHAnsi"/>
          <w:bCs/>
          <w:i/>
          <w:noProof/>
          <w:color w:val="000000"/>
          <w:lang w:eastAsia="en-ZA"/>
        </w:rPr>
        <w:t>Enika Ngongo</w:t>
      </w:r>
      <w:r w:rsidR="00427FC2" w:rsidRPr="00533A94">
        <w:rPr>
          <w:rFonts w:eastAsia="Times New Roman" w:cstheme="minorHAnsi"/>
          <w:i/>
          <w:noProof/>
          <w:color w:val="000000"/>
          <w:lang w:eastAsia="en-ZA"/>
        </w:rPr>
        <w:t xml:space="preserve">, </w:t>
      </w:r>
      <w:r w:rsidR="00CE62AD" w:rsidRPr="00533A94">
        <w:rPr>
          <w:rFonts w:eastAsia="Times New Roman" w:cstheme="minorHAnsi"/>
          <w:i/>
          <w:noProof/>
          <w:color w:val="000000"/>
          <w:lang w:eastAsia="en-ZA"/>
        </w:rPr>
        <w:t>Université Saint-Louis</w:t>
      </w:r>
      <w:r w:rsidRPr="00533A94">
        <w:rPr>
          <w:rFonts w:eastAsia="Times New Roman" w:cstheme="minorHAnsi"/>
          <w:i/>
          <w:noProof/>
          <w:color w:val="000000"/>
          <w:lang w:eastAsia="en-ZA"/>
        </w:rPr>
        <w:t>–</w:t>
      </w:r>
      <w:r w:rsidR="00CE62AD" w:rsidRPr="00533A94">
        <w:rPr>
          <w:rFonts w:eastAsia="Times New Roman" w:cstheme="minorHAnsi"/>
          <w:i/>
          <w:noProof/>
          <w:color w:val="000000"/>
          <w:lang w:eastAsia="en-ZA"/>
        </w:rPr>
        <w:t xml:space="preserve"> Brux</w:t>
      </w:r>
      <w:r w:rsidRPr="00533A94">
        <w:rPr>
          <w:rFonts w:eastAsia="Times New Roman" w:cstheme="minorHAnsi"/>
          <w:i/>
          <w:noProof/>
          <w:color w:val="000000"/>
          <w:lang w:eastAsia="en-ZA"/>
        </w:rPr>
        <w:t>e</w:t>
      </w:r>
      <w:r w:rsidR="00CE62AD" w:rsidRPr="00533A94">
        <w:rPr>
          <w:rFonts w:eastAsia="Times New Roman" w:cstheme="minorHAnsi"/>
          <w:i/>
          <w:noProof/>
          <w:color w:val="000000"/>
          <w:lang w:eastAsia="en-ZA"/>
        </w:rPr>
        <w:t>l</w:t>
      </w:r>
      <w:r w:rsidRPr="00533A94">
        <w:rPr>
          <w:rFonts w:eastAsia="Times New Roman" w:cstheme="minorHAnsi"/>
          <w:i/>
          <w:noProof/>
          <w:color w:val="000000"/>
          <w:lang w:eastAsia="en-ZA"/>
        </w:rPr>
        <w:t>l</w:t>
      </w:r>
      <w:r w:rsidR="00CE62AD" w:rsidRPr="00533A94">
        <w:rPr>
          <w:rFonts w:eastAsia="Times New Roman" w:cstheme="minorHAnsi"/>
          <w:i/>
          <w:noProof/>
          <w:color w:val="000000"/>
          <w:lang w:eastAsia="en-ZA"/>
        </w:rPr>
        <w:t>e</w:t>
      </w:r>
      <w:r w:rsidR="00427FC2" w:rsidRPr="00533A94">
        <w:rPr>
          <w:rFonts w:eastAsia="Times New Roman" w:cstheme="minorHAnsi"/>
          <w:i/>
          <w:noProof/>
          <w:color w:val="000000"/>
          <w:lang w:eastAsia="en-ZA"/>
        </w:rPr>
        <w:t>s</w:t>
      </w:r>
    </w:p>
    <w:p w:rsidR="000B4902" w:rsidRPr="00533A94" w:rsidRDefault="000B4902" w:rsidP="0085088F">
      <w:pPr>
        <w:spacing w:after="120"/>
        <w:jc w:val="both"/>
        <w:rPr>
          <w:rFonts w:cstheme="minorHAnsi"/>
          <w:noProof/>
        </w:rPr>
      </w:pPr>
    </w:p>
    <w:p w:rsidR="000B4902" w:rsidRPr="00533A94" w:rsidRDefault="000B4902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i/>
        </w:rPr>
      </w:pPr>
      <w:r w:rsidRPr="00533A94">
        <w:rPr>
          <w:rFonts w:cstheme="minorHAnsi"/>
          <w:b/>
        </w:rPr>
        <w:t>“</w:t>
      </w:r>
      <w:proofErr w:type="spellStart"/>
      <w:r w:rsidRPr="00533A94">
        <w:rPr>
          <w:rFonts w:cstheme="minorHAnsi"/>
          <w:b/>
        </w:rPr>
        <w:t>Diário</w:t>
      </w:r>
      <w:proofErr w:type="spellEnd"/>
      <w:r w:rsidRPr="00533A94">
        <w:rPr>
          <w:rFonts w:cstheme="minorHAnsi"/>
          <w:b/>
        </w:rPr>
        <w:t xml:space="preserve"> do </w:t>
      </w:r>
      <w:proofErr w:type="spellStart"/>
      <w:r w:rsidRPr="00533A94">
        <w:rPr>
          <w:rFonts w:cstheme="minorHAnsi"/>
          <w:b/>
        </w:rPr>
        <w:t>alferes</w:t>
      </w:r>
      <w:proofErr w:type="spellEnd"/>
      <w:r w:rsidRPr="00533A94">
        <w:rPr>
          <w:rFonts w:cstheme="minorHAnsi"/>
          <w:b/>
        </w:rPr>
        <w:t xml:space="preserve"> de </w:t>
      </w:r>
      <w:proofErr w:type="spellStart"/>
      <w:r w:rsidRPr="00533A94">
        <w:rPr>
          <w:rFonts w:cstheme="minorHAnsi"/>
          <w:b/>
        </w:rPr>
        <w:t>Cavalaria</w:t>
      </w:r>
      <w:proofErr w:type="spellEnd"/>
      <w:r w:rsidRPr="00533A94">
        <w:rPr>
          <w:rFonts w:cstheme="minorHAnsi"/>
          <w:b/>
        </w:rPr>
        <w:t xml:space="preserve"> Raul </w:t>
      </w:r>
      <w:proofErr w:type="spellStart"/>
      <w:r w:rsidRPr="00533A94">
        <w:rPr>
          <w:rFonts w:cstheme="minorHAnsi"/>
          <w:b/>
        </w:rPr>
        <w:t>Martinho</w:t>
      </w:r>
      <w:proofErr w:type="spellEnd"/>
      <w:r w:rsidRPr="00533A94">
        <w:rPr>
          <w:rFonts w:cstheme="minorHAnsi"/>
          <w:b/>
        </w:rPr>
        <w:t xml:space="preserve">; </w:t>
      </w:r>
      <w:proofErr w:type="spellStart"/>
      <w:r w:rsidRPr="00533A94">
        <w:rPr>
          <w:rFonts w:cstheme="minorHAnsi"/>
          <w:b/>
        </w:rPr>
        <w:t>Expedição</w:t>
      </w:r>
      <w:proofErr w:type="spellEnd"/>
      <w:r w:rsidRPr="00533A94">
        <w:rPr>
          <w:rFonts w:cstheme="minorHAnsi"/>
          <w:b/>
        </w:rPr>
        <w:t xml:space="preserve"> a </w:t>
      </w:r>
      <w:proofErr w:type="spellStart"/>
      <w:r w:rsidRPr="00533A94">
        <w:rPr>
          <w:rFonts w:cstheme="minorHAnsi"/>
          <w:b/>
        </w:rPr>
        <w:t>Moçambique</w:t>
      </w:r>
      <w:proofErr w:type="spellEnd"/>
      <w:r w:rsidRPr="00533A94">
        <w:rPr>
          <w:rFonts w:cstheme="minorHAnsi"/>
          <w:b/>
        </w:rPr>
        <w:t xml:space="preserve">” / </w:t>
      </w:r>
      <w:r w:rsidRPr="00533A94">
        <w:rPr>
          <w:rFonts w:cstheme="minorHAnsi"/>
          <w:b/>
          <w:i/>
        </w:rPr>
        <w:t xml:space="preserve">Diary of sub-lieutenant of cavalry Raul </w:t>
      </w:r>
      <w:proofErr w:type="spellStart"/>
      <w:r w:rsidRPr="00533A94">
        <w:rPr>
          <w:rFonts w:cstheme="minorHAnsi"/>
          <w:b/>
          <w:i/>
        </w:rPr>
        <w:t>Martinho</w:t>
      </w:r>
      <w:proofErr w:type="spellEnd"/>
      <w:r w:rsidRPr="00533A94">
        <w:rPr>
          <w:rFonts w:cstheme="minorHAnsi"/>
          <w:b/>
          <w:i/>
        </w:rPr>
        <w:t xml:space="preserve">; Expedition to </w:t>
      </w:r>
      <w:proofErr w:type="spellStart"/>
      <w:r w:rsidRPr="00533A94">
        <w:rPr>
          <w:rFonts w:cstheme="minorHAnsi"/>
          <w:b/>
          <w:i/>
        </w:rPr>
        <w:t>Moçambique</w:t>
      </w:r>
      <w:proofErr w:type="spellEnd"/>
      <w:r w:rsidRPr="00533A94">
        <w:rPr>
          <w:rFonts w:cstheme="minorHAnsi"/>
          <w:b/>
          <w:i/>
        </w:rPr>
        <w:t>, 18 October 1917-13 January 1918</w:t>
      </w:r>
    </w:p>
    <w:p w:rsidR="000B4902" w:rsidRPr="00533A94" w:rsidRDefault="000B4902" w:rsidP="0085088F">
      <w:pPr>
        <w:spacing w:after="120"/>
        <w:ind w:left="720"/>
        <w:jc w:val="both"/>
        <w:rPr>
          <w:rFonts w:cstheme="minorHAnsi"/>
          <w:i/>
        </w:rPr>
      </w:pPr>
      <w:r w:rsidRPr="00533A94">
        <w:rPr>
          <w:rFonts w:cstheme="minorHAnsi"/>
          <w:i/>
        </w:rPr>
        <w:t>Michael Peres and Kevin A. Garcia</w:t>
      </w:r>
      <w:r w:rsidR="00427FC2" w:rsidRPr="00533A94">
        <w:rPr>
          <w:rFonts w:cstheme="minorHAnsi"/>
          <w:i/>
        </w:rPr>
        <w:t xml:space="preserve">, Michael Mount Waldorf School, </w:t>
      </w:r>
      <w:proofErr w:type="spellStart"/>
      <w:r w:rsidR="00427FC2" w:rsidRPr="00533A94">
        <w:rPr>
          <w:rFonts w:cstheme="minorHAnsi"/>
          <w:i/>
        </w:rPr>
        <w:t>Bryanston</w:t>
      </w:r>
      <w:proofErr w:type="spellEnd"/>
      <w:r w:rsidR="00427FC2" w:rsidRPr="00533A94">
        <w:rPr>
          <w:rFonts w:cstheme="minorHAnsi"/>
          <w:i/>
        </w:rPr>
        <w:t>, Johannesburg</w:t>
      </w:r>
    </w:p>
    <w:p w:rsidR="002B790D" w:rsidRPr="00533A94" w:rsidRDefault="002B790D" w:rsidP="0085088F">
      <w:pPr>
        <w:spacing w:after="120"/>
        <w:jc w:val="both"/>
        <w:rPr>
          <w:rFonts w:cstheme="minorHAnsi"/>
          <w:noProof/>
        </w:rPr>
      </w:pPr>
    </w:p>
    <w:p w:rsidR="0085088F" w:rsidRDefault="0085088F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The Force Publique in the East African Campaign of the First World War</w:t>
      </w:r>
    </w:p>
    <w:p w:rsidR="0085088F" w:rsidRPr="0085088F" w:rsidRDefault="0085088F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>
        <w:rPr>
          <w:rFonts w:cstheme="minorHAnsi"/>
          <w:i/>
          <w:noProof/>
        </w:rPr>
        <w:t>Michael Pesek</w:t>
      </w:r>
      <w:r w:rsidR="00380095">
        <w:rPr>
          <w:rFonts w:cstheme="minorHAnsi"/>
          <w:i/>
          <w:noProof/>
        </w:rPr>
        <w:t>, Independent Historian</w:t>
      </w:r>
    </w:p>
    <w:p w:rsidR="0085088F" w:rsidRDefault="0085088F" w:rsidP="0085088F">
      <w:pPr>
        <w:pStyle w:val="ListParagraph"/>
        <w:spacing w:after="120"/>
        <w:jc w:val="both"/>
        <w:rPr>
          <w:rFonts w:cstheme="minorHAnsi"/>
          <w:b/>
          <w:noProof/>
        </w:rPr>
      </w:pPr>
    </w:p>
    <w:p w:rsidR="002B790D" w:rsidRPr="00533A94" w:rsidRDefault="002B790D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533A94">
        <w:rPr>
          <w:rFonts w:cstheme="minorHAnsi"/>
          <w:b/>
          <w:noProof/>
        </w:rPr>
        <w:t>The Portuguese Empire in Africa and the First World War</w:t>
      </w:r>
    </w:p>
    <w:p w:rsidR="002B790D" w:rsidRPr="00533A94" w:rsidRDefault="00F46920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533A94">
        <w:rPr>
          <w:rFonts w:cstheme="minorHAnsi"/>
          <w:i/>
          <w:noProof/>
        </w:rPr>
        <w:t>Ana Pa</w:t>
      </w:r>
      <w:r w:rsidR="00D20FD0" w:rsidRPr="00533A94">
        <w:rPr>
          <w:rFonts w:cstheme="minorHAnsi"/>
          <w:i/>
          <w:noProof/>
        </w:rPr>
        <w:t xml:space="preserve">ula Pires, </w:t>
      </w:r>
      <w:r w:rsidR="002B790D" w:rsidRPr="00533A94">
        <w:rPr>
          <w:rFonts w:cstheme="minorHAnsi"/>
          <w:i/>
          <w:noProof/>
        </w:rPr>
        <w:t>IHC, Faculty of Social Sciences and Humanities, Universidade Nova de Lisboa</w:t>
      </w:r>
    </w:p>
    <w:p w:rsidR="0045745B" w:rsidRPr="00533A94" w:rsidRDefault="0045745B" w:rsidP="0085088F">
      <w:pPr>
        <w:spacing w:after="120"/>
        <w:jc w:val="both"/>
        <w:rPr>
          <w:rFonts w:cstheme="minorHAnsi"/>
          <w:noProof/>
        </w:rPr>
      </w:pPr>
    </w:p>
    <w:p w:rsidR="0045745B" w:rsidRPr="00533A94" w:rsidRDefault="0022408F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533A94">
        <w:rPr>
          <w:rFonts w:cstheme="minorHAnsi"/>
          <w:b/>
          <w:noProof/>
        </w:rPr>
        <w:t xml:space="preserve">Against the odds: </w:t>
      </w:r>
      <w:r w:rsidR="0045745B" w:rsidRPr="00533A94">
        <w:rPr>
          <w:rFonts w:cstheme="minorHAnsi"/>
          <w:b/>
          <w:noProof/>
        </w:rPr>
        <w:t>South Africa</w:t>
      </w:r>
      <w:r w:rsidRPr="00533A94">
        <w:rPr>
          <w:rFonts w:cstheme="minorHAnsi"/>
          <w:b/>
          <w:noProof/>
        </w:rPr>
        <w:t xml:space="preserve"> mobilises for war, 1914-1915</w:t>
      </w:r>
    </w:p>
    <w:p w:rsidR="0022408F" w:rsidRPr="00533A94" w:rsidRDefault="0022408F" w:rsidP="0085088F">
      <w:pPr>
        <w:spacing w:after="120"/>
        <w:ind w:left="720"/>
        <w:jc w:val="both"/>
        <w:rPr>
          <w:rFonts w:cstheme="minorHAnsi"/>
          <w:i/>
        </w:rPr>
      </w:pPr>
      <w:r w:rsidRPr="00533A94">
        <w:rPr>
          <w:rFonts w:cstheme="minorHAnsi"/>
          <w:i/>
        </w:rPr>
        <w:t>Anne Samson, Independent Historian and Co-ordinator of the Great War in Africa Association</w:t>
      </w:r>
    </w:p>
    <w:p w:rsidR="00BD0A7C" w:rsidRPr="00533A94" w:rsidRDefault="00BD0A7C" w:rsidP="0085088F">
      <w:pPr>
        <w:spacing w:after="120"/>
        <w:ind w:left="720"/>
        <w:jc w:val="both"/>
        <w:rPr>
          <w:rFonts w:cstheme="minorHAnsi"/>
        </w:rPr>
      </w:pPr>
    </w:p>
    <w:p w:rsidR="00D27A1D" w:rsidRPr="00533A94" w:rsidRDefault="00533A94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An Experiential Account of the Great War in East Africa: Volunteers from the Eastern Cape</w:t>
      </w:r>
    </w:p>
    <w:p w:rsidR="00D27A1D" w:rsidRPr="00533A94" w:rsidRDefault="00D27A1D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533A94">
        <w:rPr>
          <w:rFonts w:cstheme="minorHAnsi"/>
          <w:i/>
          <w:noProof/>
        </w:rPr>
        <w:t>Judge Kathleen Satchwell</w:t>
      </w:r>
      <w:r w:rsidR="00057282">
        <w:rPr>
          <w:rFonts w:cstheme="minorHAnsi"/>
          <w:i/>
          <w:noProof/>
        </w:rPr>
        <w:t>, South Gauteng High Court, Jo</w:t>
      </w:r>
      <w:r w:rsidR="008257FD">
        <w:rPr>
          <w:rFonts w:cstheme="minorHAnsi"/>
          <w:i/>
          <w:noProof/>
        </w:rPr>
        <w:t>h</w:t>
      </w:r>
      <w:r w:rsidR="00057282">
        <w:rPr>
          <w:rFonts w:cstheme="minorHAnsi"/>
          <w:i/>
          <w:noProof/>
        </w:rPr>
        <w:t>annesburg</w:t>
      </w:r>
    </w:p>
    <w:p w:rsidR="00D27A1D" w:rsidRPr="00533A94" w:rsidRDefault="00D27A1D" w:rsidP="0085088F">
      <w:pPr>
        <w:spacing w:after="120"/>
        <w:jc w:val="both"/>
        <w:rPr>
          <w:rFonts w:cstheme="minorHAnsi"/>
          <w:noProof/>
        </w:rPr>
      </w:pPr>
    </w:p>
    <w:p w:rsidR="00533A94" w:rsidRPr="00533A94" w:rsidRDefault="00533A94" w:rsidP="0085088F">
      <w:pPr>
        <w:pStyle w:val="Body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3A94">
        <w:rPr>
          <w:rFonts w:asciiTheme="minorHAnsi" w:hAnsiTheme="minorHAnsi" w:cstheme="minorHAnsi"/>
          <w:b/>
          <w:bCs/>
          <w:sz w:val="22"/>
          <w:szCs w:val="22"/>
        </w:rPr>
        <w:lastRenderedPageBreak/>
        <w:t>To Invade or not to Invade, that is the Question: German Strategic Choices in Southwest Africa</w:t>
      </w:r>
      <w:r w:rsidR="0080287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33A94">
        <w:rPr>
          <w:rFonts w:asciiTheme="minorHAnsi" w:hAnsiTheme="minorHAnsi" w:cstheme="minorHAnsi"/>
          <w:b/>
          <w:bCs/>
          <w:sz w:val="22"/>
          <w:szCs w:val="22"/>
        </w:rPr>
        <w:t>1914</w:t>
      </w:r>
    </w:p>
    <w:p w:rsidR="00533A94" w:rsidRPr="00802875" w:rsidRDefault="00533A94" w:rsidP="0085088F">
      <w:pPr>
        <w:pStyle w:val="AMUPaper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02875">
        <w:rPr>
          <w:rFonts w:asciiTheme="minorHAnsi" w:hAnsiTheme="minorHAnsi" w:cstheme="minorHAnsi"/>
          <w:i/>
          <w:sz w:val="22"/>
          <w:szCs w:val="22"/>
        </w:rPr>
        <w:t xml:space="preserve">James </w:t>
      </w:r>
      <w:proofErr w:type="spellStart"/>
      <w:r w:rsidRPr="00802875">
        <w:rPr>
          <w:rFonts w:asciiTheme="minorHAnsi" w:hAnsiTheme="minorHAnsi" w:cstheme="minorHAnsi"/>
          <w:i/>
          <w:sz w:val="22"/>
          <w:szCs w:val="22"/>
        </w:rPr>
        <w:t>Stejskal</w:t>
      </w:r>
      <w:proofErr w:type="spellEnd"/>
      <w:r w:rsidR="00057282">
        <w:rPr>
          <w:rFonts w:asciiTheme="minorHAnsi" w:hAnsiTheme="minorHAnsi" w:cstheme="minorHAnsi"/>
          <w:i/>
          <w:sz w:val="22"/>
          <w:szCs w:val="22"/>
        </w:rPr>
        <w:t>, West Virginia</w:t>
      </w:r>
    </w:p>
    <w:p w:rsidR="00533A94" w:rsidRPr="00533A94" w:rsidRDefault="00533A94" w:rsidP="0085088F">
      <w:pPr>
        <w:spacing w:after="120"/>
        <w:jc w:val="both"/>
        <w:rPr>
          <w:rFonts w:cstheme="minorHAnsi"/>
          <w:noProof/>
        </w:rPr>
      </w:pPr>
    </w:p>
    <w:p w:rsidR="0052300C" w:rsidRPr="00533A94" w:rsidRDefault="004A5407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533A94">
        <w:rPr>
          <w:rFonts w:cstheme="minorHAnsi"/>
          <w:b/>
          <w:noProof/>
        </w:rPr>
        <w:t>Hunters and Trackers in the East Africa Campaign of the First World War</w:t>
      </w:r>
    </w:p>
    <w:p w:rsidR="0052300C" w:rsidRPr="00533A94" w:rsidRDefault="00D20FD0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533A94">
        <w:rPr>
          <w:rFonts w:cstheme="minorHAnsi"/>
          <w:i/>
          <w:noProof/>
        </w:rPr>
        <w:t>Tim Stapleton, Trent University</w:t>
      </w:r>
    </w:p>
    <w:p w:rsidR="004A5407" w:rsidRPr="00533A94" w:rsidRDefault="004A5407" w:rsidP="0085088F">
      <w:pPr>
        <w:tabs>
          <w:tab w:val="left" w:pos="1620"/>
        </w:tabs>
        <w:spacing w:after="120"/>
        <w:jc w:val="both"/>
        <w:rPr>
          <w:rFonts w:cstheme="minorHAnsi"/>
          <w:noProof/>
        </w:rPr>
      </w:pPr>
    </w:p>
    <w:p w:rsidR="002B790D" w:rsidRPr="00533A94" w:rsidRDefault="002B790D" w:rsidP="0085088F">
      <w:pPr>
        <w:pStyle w:val="ListParagraph"/>
        <w:numPr>
          <w:ilvl w:val="0"/>
          <w:numId w:val="8"/>
        </w:numPr>
        <w:spacing w:after="120"/>
        <w:jc w:val="both"/>
        <w:rPr>
          <w:rFonts w:eastAsia="Calibri" w:cstheme="minorHAnsi"/>
          <w:b/>
          <w:noProof/>
        </w:rPr>
      </w:pPr>
      <w:r w:rsidRPr="00533A94">
        <w:rPr>
          <w:rFonts w:eastAsia="Calibri" w:cstheme="minorHAnsi"/>
          <w:b/>
          <w:noProof/>
        </w:rPr>
        <w:t>YMCA Social Work for African Laborers in E</w:t>
      </w:r>
      <w:r w:rsidR="00F46920" w:rsidRPr="00533A94">
        <w:rPr>
          <w:rFonts w:eastAsia="Calibri" w:cstheme="minorHAnsi"/>
          <w:b/>
          <w:noProof/>
        </w:rPr>
        <w:t>ast Africa during the Great War</w:t>
      </w:r>
    </w:p>
    <w:p w:rsidR="002B790D" w:rsidRPr="00533A94" w:rsidRDefault="00D20FD0" w:rsidP="0085088F">
      <w:pPr>
        <w:pStyle w:val="ListParagraph"/>
        <w:spacing w:after="120"/>
        <w:jc w:val="both"/>
        <w:rPr>
          <w:rFonts w:eastAsia="Calibri" w:cstheme="minorHAnsi"/>
          <w:i/>
          <w:noProof/>
        </w:rPr>
      </w:pPr>
      <w:r w:rsidRPr="00533A94">
        <w:rPr>
          <w:rFonts w:eastAsia="Calibri" w:cstheme="minorHAnsi"/>
          <w:i/>
          <w:noProof/>
        </w:rPr>
        <w:t>Kenneth Steuer, Western Michigan University</w:t>
      </w:r>
    </w:p>
    <w:p w:rsidR="0052300C" w:rsidRPr="00533A94" w:rsidRDefault="0052300C" w:rsidP="0085088F">
      <w:pPr>
        <w:spacing w:after="120"/>
        <w:jc w:val="both"/>
        <w:rPr>
          <w:rFonts w:cstheme="minorHAnsi"/>
          <w:noProof/>
        </w:rPr>
      </w:pPr>
    </w:p>
    <w:p w:rsidR="00A647FA" w:rsidRPr="00533A94" w:rsidRDefault="00380095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South Africa’s first battle experiences in German East Africa, 1916</w:t>
      </w:r>
    </w:p>
    <w:p w:rsidR="00A647FA" w:rsidRPr="00802875" w:rsidRDefault="00A647FA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802875">
        <w:rPr>
          <w:rFonts w:cstheme="minorHAnsi"/>
          <w:i/>
          <w:noProof/>
        </w:rPr>
        <w:t>Jakobus van Aarde</w:t>
      </w:r>
      <w:r w:rsidR="008553E4">
        <w:rPr>
          <w:rFonts w:cstheme="minorHAnsi"/>
          <w:i/>
          <w:noProof/>
        </w:rPr>
        <w:t xml:space="preserve">, Stellenbosch University </w:t>
      </w:r>
    </w:p>
    <w:p w:rsidR="00802875" w:rsidRPr="00533A94" w:rsidRDefault="00802875" w:rsidP="0085088F">
      <w:pPr>
        <w:spacing w:after="120"/>
        <w:jc w:val="both"/>
        <w:rPr>
          <w:rFonts w:cstheme="minorHAnsi"/>
          <w:noProof/>
        </w:rPr>
      </w:pPr>
    </w:p>
    <w:p w:rsidR="0045745B" w:rsidRPr="00533A94" w:rsidRDefault="004C7F22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533A94">
        <w:rPr>
          <w:rFonts w:cstheme="minorHAnsi"/>
          <w:b/>
          <w:noProof/>
        </w:rPr>
        <w:t xml:space="preserve">The </w:t>
      </w:r>
      <w:r w:rsidR="0045745B" w:rsidRPr="00533A94">
        <w:rPr>
          <w:rFonts w:cstheme="minorHAnsi"/>
          <w:b/>
          <w:noProof/>
        </w:rPr>
        <w:t>Senussi</w:t>
      </w:r>
      <w:r w:rsidR="00F95412" w:rsidRPr="00533A94">
        <w:rPr>
          <w:rFonts w:cstheme="minorHAnsi"/>
          <w:b/>
          <w:noProof/>
        </w:rPr>
        <w:t xml:space="preserve"> and the W</w:t>
      </w:r>
      <w:r w:rsidR="006E2FEE" w:rsidRPr="00533A94">
        <w:rPr>
          <w:rFonts w:cstheme="minorHAnsi"/>
          <w:b/>
          <w:noProof/>
        </w:rPr>
        <w:t>ar in North Africa, 1911</w:t>
      </w:r>
      <w:r w:rsidRPr="00533A94">
        <w:rPr>
          <w:rFonts w:cstheme="minorHAnsi"/>
          <w:b/>
          <w:noProof/>
        </w:rPr>
        <w:t>-1917</w:t>
      </w:r>
    </w:p>
    <w:p w:rsidR="0045745B" w:rsidRDefault="0045745B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802875">
        <w:rPr>
          <w:rFonts w:cstheme="minorHAnsi"/>
          <w:i/>
          <w:noProof/>
        </w:rPr>
        <w:t>Ian van der Waag</w:t>
      </w:r>
      <w:r w:rsidR="008553E4">
        <w:rPr>
          <w:rFonts w:cstheme="minorHAnsi"/>
          <w:i/>
          <w:noProof/>
        </w:rPr>
        <w:t xml:space="preserve">, Stellenbosch University </w:t>
      </w:r>
    </w:p>
    <w:p w:rsidR="008553E4" w:rsidRPr="008553E4" w:rsidRDefault="008553E4" w:rsidP="0085088F">
      <w:pPr>
        <w:pStyle w:val="ListParagraph"/>
        <w:spacing w:after="120"/>
        <w:jc w:val="both"/>
        <w:rPr>
          <w:rFonts w:cstheme="minorHAnsi"/>
          <w:noProof/>
        </w:rPr>
      </w:pPr>
    </w:p>
    <w:p w:rsidR="00E53245" w:rsidRPr="00533A94" w:rsidRDefault="009B2DAE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533A94">
        <w:rPr>
          <w:rFonts w:cstheme="minorHAnsi"/>
          <w:b/>
          <w:noProof/>
        </w:rPr>
        <w:t>Unco</w:t>
      </w:r>
      <w:r w:rsidR="0039306D" w:rsidRPr="00533A94">
        <w:rPr>
          <w:rFonts w:cstheme="minorHAnsi"/>
          <w:b/>
          <w:noProof/>
        </w:rPr>
        <w:t>vering the First World W</w:t>
      </w:r>
      <w:r w:rsidR="004A5407" w:rsidRPr="00533A94">
        <w:rPr>
          <w:rFonts w:cstheme="minorHAnsi"/>
          <w:b/>
          <w:noProof/>
        </w:rPr>
        <w:t xml:space="preserve">ar in </w:t>
      </w:r>
      <w:r w:rsidR="00E53245" w:rsidRPr="00533A94">
        <w:rPr>
          <w:rFonts w:cstheme="minorHAnsi"/>
          <w:b/>
          <w:noProof/>
        </w:rPr>
        <w:t>British</w:t>
      </w:r>
      <w:r w:rsidR="004A5407" w:rsidRPr="00533A94">
        <w:rPr>
          <w:rFonts w:cstheme="minorHAnsi"/>
          <w:b/>
          <w:noProof/>
        </w:rPr>
        <w:t xml:space="preserve"> East Africa</w:t>
      </w:r>
    </w:p>
    <w:p w:rsidR="00E53245" w:rsidRPr="00380095" w:rsidRDefault="00E53245" w:rsidP="0085088F">
      <w:pPr>
        <w:pStyle w:val="ListParagraph"/>
        <w:spacing w:after="120"/>
        <w:jc w:val="both"/>
        <w:rPr>
          <w:rFonts w:cstheme="minorHAnsi"/>
          <w:i/>
          <w:noProof/>
        </w:rPr>
      </w:pPr>
      <w:r w:rsidRPr="00380095">
        <w:rPr>
          <w:rFonts w:cstheme="minorHAnsi"/>
          <w:i/>
          <w:noProof/>
        </w:rPr>
        <w:t>James Willson</w:t>
      </w:r>
      <w:r w:rsidR="00380095">
        <w:rPr>
          <w:rFonts w:cstheme="minorHAnsi"/>
          <w:i/>
          <w:noProof/>
        </w:rPr>
        <w:t>, Independent Historian</w:t>
      </w:r>
    </w:p>
    <w:p w:rsidR="00E53245" w:rsidRDefault="00E53245" w:rsidP="0085088F">
      <w:pPr>
        <w:spacing w:after="120"/>
        <w:jc w:val="both"/>
        <w:rPr>
          <w:rFonts w:cstheme="minorHAnsi"/>
          <w:noProof/>
        </w:rPr>
      </w:pPr>
    </w:p>
    <w:p w:rsidR="004B44F0" w:rsidRPr="004B44F0" w:rsidRDefault="004B44F0" w:rsidP="0085088F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b/>
          <w:noProof/>
        </w:rPr>
      </w:pPr>
      <w:r w:rsidRPr="004B44F0">
        <w:rPr>
          <w:rFonts w:cstheme="minorHAnsi"/>
          <w:b/>
          <w:noProof/>
        </w:rPr>
        <w:t>African apocalypse; war and colonial crisis in Northern Rhodesia, 1914-18</w:t>
      </w:r>
    </w:p>
    <w:p w:rsidR="004B44F0" w:rsidRPr="004B44F0" w:rsidRDefault="004B44F0" w:rsidP="0085088F">
      <w:pPr>
        <w:spacing w:after="120"/>
        <w:ind w:left="720"/>
        <w:jc w:val="both"/>
        <w:rPr>
          <w:rFonts w:cstheme="minorHAnsi"/>
          <w:i/>
          <w:noProof/>
        </w:rPr>
      </w:pPr>
      <w:r w:rsidRPr="004B44F0">
        <w:rPr>
          <w:rFonts w:cstheme="minorHAnsi"/>
          <w:i/>
          <w:noProof/>
        </w:rPr>
        <w:t>Edmund Yorke</w:t>
      </w:r>
      <w:r>
        <w:rPr>
          <w:rFonts w:cstheme="minorHAnsi"/>
          <w:i/>
          <w:noProof/>
        </w:rPr>
        <w:t>, War Studies, Royal Military Academy Sandhurst</w:t>
      </w:r>
    </w:p>
    <w:p w:rsidR="004B44F0" w:rsidRPr="00533A94" w:rsidRDefault="004B44F0" w:rsidP="0085088F">
      <w:pPr>
        <w:spacing w:after="120"/>
        <w:jc w:val="both"/>
        <w:rPr>
          <w:rFonts w:cstheme="minorHAnsi"/>
          <w:noProof/>
        </w:rPr>
      </w:pPr>
    </w:p>
    <w:sectPr w:rsidR="004B44F0" w:rsidRPr="00533A94" w:rsidSect="009425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10" w:rsidRDefault="00FF5510" w:rsidP="002B790D">
      <w:pPr>
        <w:spacing w:after="0" w:line="240" w:lineRule="auto"/>
      </w:pPr>
      <w:r>
        <w:separator/>
      </w:r>
    </w:p>
  </w:endnote>
  <w:endnote w:type="continuationSeparator" w:id="0">
    <w:p w:rsidR="00FF5510" w:rsidRDefault="00FF5510" w:rsidP="002B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10" w:rsidRDefault="00FF5510" w:rsidP="002B790D">
      <w:pPr>
        <w:spacing w:after="0" w:line="240" w:lineRule="auto"/>
      </w:pPr>
      <w:r>
        <w:separator/>
      </w:r>
    </w:p>
  </w:footnote>
  <w:footnote w:type="continuationSeparator" w:id="0">
    <w:p w:rsidR="00FF5510" w:rsidRDefault="00FF5510" w:rsidP="002B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44846"/>
      <w:docPartObj>
        <w:docPartGallery w:val="Page Numbers (Margins)"/>
        <w:docPartUnique/>
      </w:docPartObj>
    </w:sdtPr>
    <w:sdtContent>
      <w:p w:rsidR="0048515D" w:rsidRDefault="00B76016">
        <w:pPr>
          <w:pStyle w:val="Header"/>
        </w:pPr>
        <w:r w:rsidRPr="00B76016">
          <w:rPr>
            <w:noProof/>
            <w:lang w:val="en-US" w:eastAsia="zh-TW"/>
          </w:rPr>
          <w:pict>
            <v:rect id="_x0000_s3073" style="position:absolute;margin-left:434.05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48515D" w:rsidRDefault="0048515D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fldSimple w:instr=" PAGE   \* MERGEFORMAT ">
                      <w:r w:rsidR="008553E4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493"/>
    <w:multiLevelType w:val="hybridMultilevel"/>
    <w:tmpl w:val="878EF2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584"/>
    <w:multiLevelType w:val="hybridMultilevel"/>
    <w:tmpl w:val="5A6AEE68"/>
    <w:lvl w:ilvl="0" w:tplc="C43A77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8E8"/>
    <w:multiLevelType w:val="hybridMultilevel"/>
    <w:tmpl w:val="980EB6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1ECB"/>
    <w:multiLevelType w:val="hybridMultilevel"/>
    <w:tmpl w:val="E57440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55B4"/>
    <w:multiLevelType w:val="hybridMultilevel"/>
    <w:tmpl w:val="62C827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23749"/>
    <w:multiLevelType w:val="hybridMultilevel"/>
    <w:tmpl w:val="878EF2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71CD8"/>
    <w:multiLevelType w:val="hybridMultilevel"/>
    <w:tmpl w:val="6D6E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6338"/>
    <w:multiLevelType w:val="hybridMultilevel"/>
    <w:tmpl w:val="CF707CD6"/>
    <w:lvl w:ilvl="0" w:tplc="77F68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E52E3"/>
    <w:multiLevelType w:val="hybridMultilevel"/>
    <w:tmpl w:val="328ECF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742C1"/>
    <w:multiLevelType w:val="hybridMultilevel"/>
    <w:tmpl w:val="5F00FD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B790D"/>
    <w:rsid w:val="000008DE"/>
    <w:rsid w:val="00057282"/>
    <w:rsid w:val="000B39C5"/>
    <w:rsid w:val="000B4902"/>
    <w:rsid w:val="00190471"/>
    <w:rsid w:val="001E753D"/>
    <w:rsid w:val="001F56FD"/>
    <w:rsid w:val="00216C2A"/>
    <w:rsid w:val="0022408F"/>
    <w:rsid w:val="0029236A"/>
    <w:rsid w:val="002A3285"/>
    <w:rsid w:val="002B2306"/>
    <w:rsid w:val="002B790D"/>
    <w:rsid w:val="002B7958"/>
    <w:rsid w:val="00311284"/>
    <w:rsid w:val="00341CA9"/>
    <w:rsid w:val="00380095"/>
    <w:rsid w:val="0039306D"/>
    <w:rsid w:val="003D17FA"/>
    <w:rsid w:val="00427FC2"/>
    <w:rsid w:val="0045745B"/>
    <w:rsid w:val="00470A7B"/>
    <w:rsid w:val="0048515D"/>
    <w:rsid w:val="004A5407"/>
    <w:rsid w:val="004B44F0"/>
    <w:rsid w:val="004B50DB"/>
    <w:rsid w:val="004C7F22"/>
    <w:rsid w:val="004F57C7"/>
    <w:rsid w:val="0052300C"/>
    <w:rsid w:val="00533A94"/>
    <w:rsid w:val="00562DFB"/>
    <w:rsid w:val="005C7CA5"/>
    <w:rsid w:val="005F1ED9"/>
    <w:rsid w:val="00604734"/>
    <w:rsid w:val="00632036"/>
    <w:rsid w:val="006B43F3"/>
    <w:rsid w:val="006B69E2"/>
    <w:rsid w:val="006C43F5"/>
    <w:rsid w:val="006E2FEE"/>
    <w:rsid w:val="007772D0"/>
    <w:rsid w:val="007C32E9"/>
    <w:rsid w:val="007F43AE"/>
    <w:rsid w:val="00802875"/>
    <w:rsid w:val="00821875"/>
    <w:rsid w:val="008257FD"/>
    <w:rsid w:val="0084755B"/>
    <w:rsid w:val="0085088F"/>
    <w:rsid w:val="00852F8C"/>
    <w:rsid w:val="008553E4"/>
    <w:rsid w:val="008A42F0"/>
    <w:rsid w:val="008C21A9"/>
    <w:rsid w:val="00902630"/>
    <w:rsid w:val="009425A1"/>
    <w:rsid w:val="009813EE"/>
    <w:rsid w:val="009A2727"/>
    <w:rsid w:val="009B2DAE"/>
    <w:rsid w:val="009B772C"/>
    <w:rsid w:val="009D782B"/>
    <w:rsid w:val="00A25CCA"/>
    <w:rsid w:val="00A647FA"/>
    <w:rsid w:val="00AB4A7E"/>
    <w:rsid w:val="00B059B4"/>
    <w:rsid w:val="00B3552D"/>
    <w:rsid w:val="00B76016"/>
    <w:rsid w:val="00B77CF6"/>
    <w:rsid w:val="00BC1963"/>
    <w:rsid w:val="00BD0A7C"/>
    <w:rsid w:val="00C04878"/>
    <w:rsid w:val="00C7320B"/>
    <w:rsid w:val="00CE33CC"/>
    <w:rsid w:val="00CE4809"/>
    <w:rsid w:val="00CE62AD"/>
    <w:rsid w:val="00CF65F8"/>
    <w:rsid w:val="00D07F8E"/>
    <w:rsid w:val="00D20FD0"/>
    <w:rsid w:val="00D27A1D"/>
    <w:rsid w:val="00D45ED8"/>
    <w:rsid w:val="00DB29C3"/>
    <w:rsid w:val="00E15071"/>
    <w:rsid w:val="00E276DD"/>
    <w:rsid w:val="00E53245"/>
    <w:rsid w:val="00E70E90"/>
    <w:rsid w:val="00E90A53"/>
    <w:rsid w:val="00EC3A8B"/>
    <w:rsid w:val="00F354AB"/>
    <w:rsid w:val="00F46920"/>
    <w:rsid w:val="00F54A66"/>
    <w:rsid w:val="00F64DB1"/>
    <w:rsid w:val="00F95412"/>
    <w:rsid w:val="00FA761E"/>
    <w:rsid w:val="00FC3B4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72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ZA"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72C"/>
    <w:pPr>
      <w:spacing w:before="200" w:after="0"/>
      <w:outlineLvl w:val="1"/>
    </w:pPr>
    <w:rPr>
      <w:rFonts w:ascii="Cambria" w:hAnsi="Cambria"/>
      <w:b/>
      <w:bCs/>
      <w:sz w:val="26"/>
      <w:szCs w:val="26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72C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en-ZA"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72C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72C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en-ZA" w:eastAsia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72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en-ZA" w:eastAsia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72C"/>
    <w:pPr>
      <w:spacing w:after="0"/>
      <w:outlineLvl w:val="6"/>
    </w:pPr>
    <w:rPr>
      <w:rFonts w:ascii="Cambria" w:hAnsi="Cambria"/>
      <w:i/>
      <w:iCs/>
      <w:sz w:val="20"/>
      <w:szCs w:val="20"/>
      <w:lang w:val="en-ZA" w:eastAsia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72C"/>
    <w:pPr>
      <w:spacing w:after="0"/>
      <w:outlineLvl w:val="7"/>
    </w:pPr>
    <w:rPr>
      <w:rFonts w:ascii="Cambria" w:hAnsi="Cambria"/>
      <w:sz w:val="20"/>
      <w:szCs w:val="20"/>
      <w:lang w:val="en-ZA" w:eastAsia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72C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72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7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72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72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72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72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72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72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72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772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ZA" w:eastAsia="en-ZA"/>
    </w:rPr>
  </w:style>
  <w:style w:type="character" w:customStyle="1" w:styleId="TitleChar">
    <w:name w:val="Title Char"/>
    <w:basedOn w:val="DefaultParagraphFont"/>
    <w:link w:val="Title"/>
    <w:uiPriority w:val="10"/>
    <w:rsid w:val="009B772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72C"/>
    <w:pPr>
      <w:spacing w:after="600"/>
    </w:pPr>
    <w:rPr>
      <w:rFonts w:ascii="Cambria" w:hAnsi="Cambria"/>
      <w:i/>
      <w:iCs/>
      <w:spacing w:val="13"/>
      <w:sz w:val="24"/>
      <w:szCs w:val="24"/>
      <w:lang w:val="en-ZA" w:eastAsia="en-ZA"/>
    </w:rPr>
  </w:style>
  <w:style w:type="character" w:customStyle="1" w:styleId="SubtitleChar">
    <w:name w:val="Subtitle Char"/>
    <w:basedOn w:val="DefaultParagraphFont"/>
    <w:link w:val="Subtitle"/>
    <w:uiPriority w:val="11"/>
    <w:rsid w:val="009B772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772C"/>
    <w:rPr>
      <w:b/>
      <w:bCs/>
    </w:rPr>
  </w:style>
  <w:style w:type="character" w:styleId="Emphasis">
    <w:name w:val="Emphasis"/>
    <w:uiPriority w:val="20"/>
    <w:qFormat/>
    <w:rsid w:val="009B77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77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7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772C"/>
    <w:pPr>
      <w:spacing w:before="200" w:after="0"/>
      <w:ind w:left="360" w:right="360"/>
    </w:pPr>
    <w:rPr>
      <w:i/>
      <w:iCs/>
      <w:sz w:val="20"/>
      <w:szCs w:val="20"/>
      <w:lang w:val="en-ZA" w:eastAsia="en-ZA"/>
    </w:rPr>
  </w:style>
  <w:style w:type="character" w:customStyle="1" w:styleId="QuoteChar">
    <w:name w:val="Quote Char"/>
    <w:basedOn w:val="DefaultParagraphFont"/>
    <w:link w:val="Quote"/>
    <w:uiPriority w:val="29"/>
    <w:rsid w:val="009B77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7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en-ZA" w:eastAsia="en-Z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72C"/>
    <w:rPr>
      <w:b/>
      <w:bCs/>
      <w:i/>
      <w:iCs/>
    </w:rPr>
  </w:style>
  <w:style w:type="character" w:styleId="SubtleEmphasis">
    <w:name w:val="Subtle Emphasis"/>
    <w:uiPriority w:val="19"/>
    <w:qFormat/>
    <w:rsid w:val="009B772C"/>
    <w:rPr>
      <w:i/>
      <w:iCs/>
    </w:rPr>
  </w:style>
  <w:style w:type="character" w:styleId="IntenseEmphasis">
    <w:name w:val="Intense Emphasis"/>
    <w:uiPriority w:val="21"/>
    <w:qFormat/>
    <w:rsid w:val="009B772C"/>
    <w:rPr>
      <w:b/>
      <w:bCs/>
    </w:rPr>
  </w:style>
  <w:style w:type="character" w:styleId="SubtleReference">
    <w:name w:val="Subtle Reference"/>
    <w:uiPriority w:val="31"/>
    <w:qFormat/>
    <w:rsid w:val="009B772C"/>
    <w:rPr>
      <w:smallCaps/>
    </w:rPr>
  </w:style>
  <w:style w:type="character" w:styleId="IntenseReference">
    <w:name w:val="Intense Reference"/>
    <w:uiPriority w:val="32"/>
    <w:qFormat/>
    <w:rsid w:val="009B772C"/>
    <w:rPr>
      <w:smallCaps/>
      <w:spacing w:val="5"/>
      <w:u w:val="single"/>
    </w:rPr>
  </w:style>
  <w:style w:type="character" w:styleId="BookTitle">
    <w:name w:val="Book Title"/>
    <w:uiPriority w:val="33"/>
    <w:qFormat/>
    <w:rsid w:val="009B77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72C"/>
    <w:pPr>
      <w:outlineLvl w:val="9"/>
    </w:pPr>
    <w:rPr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B79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90D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90D"/>
    <w:rPr>
      <w:rFonts w:eastAsia="Calibri"/>
    </w:rPr>
  </w:style>
  <w:style w:type="character" w:styleId="FootnoteReference">
    <w:name w:val="footnote reference"/>
    <w:uiPriority w:val="99"/>
    <w:semiHidden/>
    <w:unhideWhenUsed/>
    <w:rsid w:val="002B790D"/>
    <w:rPr>
      <w:vertAlign w:val="superscript"/>
    </w:rPr>
  </w:style>
  <w:style w:type="paragraph" w:customStyle="1" w:styleId="Default">
    <w:name w:val="Default"/>
    <w:rsid w:val="002B79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15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15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AMUPapers">
    <w:name w:val="AMU Papers"/>
    <w:next w:val="BodyText"/>
    <w:rsid w:val="00533A9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BodyText">
    <w:name w:val="Body Text"/>
    <w:basedOn w:val="Normal"/>
    <w:link w:val="BodyTextChar"/>
    <w:rsid w:val="00533A9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BodyTextChar">
    <w:name w:val="Body Text Char"/>
    <w:basedOn w:val="DefaultParagraphFont"/>
    <w:link w:val="BodyText"/>
    <w:rsid w:val="00533A94"/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CSP-ChapterTitle">
    <w:name w:val="CSP - Chapter Title"/>
    <w:rsid w:val="00533A94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center"/>
    </w:pPr>
    <w:rPr>
      <w:rFonts w:ascii="Times New Roman" w:eastAsia="Arial Unicode MS" w:hAnsi="Arial Unicode MS" w:cs="Arial Unicode MS"/>
      <w:caps/>
      <w:color w:val="000000"/>
      <w:sz w:val="28"/>
      <w:szCs w:val="28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van der Waag</dc:creator>
  <cp:lastModifiedBy>Ian van der Waag</cp:lastModifiedBy>
  <cp:revision>50</cp:revision>
  <dcterms:created xsi:type="dcterms:W3CDTF">2015-02-01T06:36:00Z</dcterms:created>
  <dcterms:modified xsi:type="dcterms:W3CDTF">2015-03-24T08:23:00Z</dcterms:modified>
</cp:coreProperties>
</file>